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D52" w:rsidRPr="00365D52" w:rsidRDefault="00365D52" w:rsidP="00D438B3">
      <w:pPr>
        <w:widowControl/>
        <w:shd w:val="clear" w:color="auto" w:fill="FFFFFF"/>
        <w:jc w:val="center"/>
        <w:outlineLvl w:val="1"/>
        <w:rPr>
          <w:rFonts w:ascii="Arial" w:eastAsia="宋体" w:hAnsi="Arial" w:cs="Arial" w:hint="eastAsia"/>
          <w:b/>
          <w:bCs/>
          <w:kern w:val="0"/>
          <w:sz w:val="36"/>
          <w:szCs w:val="36"/>
        </w:rPr>
      </w:pPr>
      <w:r w:rsidRPr="00365D52">
        <w:rPr>
          <w:rFonts w:ascii="Arial" w:eastAsia="宋体" w:hAnsi="Arial" w:cs="Arial"/>
          <w:b/>
          <w:bCs/>
          <w:kern w:val="0"/>
          <w:sz w:val="36"/>
          <w:szCs w:val="36"/>
        </w:rPr>
        <w:t>中</w:t>
      </w:r>
      <w:r w:rsidR="00D438B3" w:rsidRPr="00D438B3">
        <w:rPr>
          <w:rFonts w:ascii="Arial" w:eastAsia="宋体" w:hAnsi="Arial" w:cs="Arial"/>
          <w:b/>
          <w:bCs/>
          <w:kern w:val="0"/>
          <w:sz w:val="36"/>
          <w:szCs w:val="36"/>
        </w:rPr>
        <w:t>国农业大学研究生学位论文校级抽查管理办法</w:t>
      </w:r>
    </w:p>
    <w:p w:rsidR="00D438B3" w:rsidRPr="00D438B3" w:rsidRDefault="00D438B3" w:rsidP="00D438B3">
      <w:pPr>
        <w:widowControl/>
        <w:shd w:val="clear" w:color="auto" w:fill="FFFFFF"/>
        <w:jc w:val="center"/>
        <w:outlineLvl w:val="1"/>
        <w:rPr>
          <w:rFonts w:ascii="Arial" w:eastAsia="宋体" w:hAnsi="Arial" w:cs="Arial"/>
          <w:b/>
          <w:bCs/>
          <w:kern w:val="0"/>
          <w:sz w:val="36"/>
          <w:szCs w:val="36"/>
        </w:rPr>
      </w:pPr>
      <w:bookmarkStart w:id="0" w:name="_GoBack"/>
      <w:bookmarkEnd w:id="0"/>
      <w:r w:rsidRPr="00D438B3">
        <w:rPr>
          <w:rFonts w:ascii="Arial" w:eastAsia="宋体" w:hAnsi="Arial" w:cs="Arial"/>
          <w:b/>
          <w:bCs/>
          <w:kern w:val="0"/>
          <w:sz w:val="36"/>
          <w:szCs w:val="36"/>
        </w:rPr>
        <w:t>（</w:t>
      </w:r>
      <w:proofErr w:type="gramStart"/>
      <w:r w:rsidRPr="00D438B3">
        <w:rPr>
          <w:rFonts w:ascii="Arial" w:eastAsia="宋体" w:hAnsi="Arial" w:cs="Arial"/>
          <w:b/>
          <w:bCs/>
          <w:kern w:val="0"/>
          <w:sz w:val="36"/>
          <w:szCs w:val="36"/>
        </w:rPr>
        <w:t>研</w:t>
      </w:r>
      <w:proofErr w:type="gramEnd"/>
      <w:r w:rsidRPr="00D438B3">
        <w:rPr>
          <w:rFonts w:ascii="Arial" w:eastAsia="宋体" w:hAnsi="Arial" w:cs="Arial"/>
          <w:b/>
          <w:bCs/>
          <w:kern w:val="0"/>
          <w:sz w:val="36"/>
          <w:szCs w:val="36"/>
        </w:rPr>
        <w:t>生〔</w:t>
      </w:r>
      <w:r w:rsidRPr="00D438B3">
        <w:rPr>
          <w:rFonts w:ascii="Arial" w:eastAsia="宋体" w:hAnsi="Arial" w:cs="Arial"/>
          <w:b/>
          <w:bCs/>
          <w:kern w:val="0"/>
          <w:sz w:val="36"/>
          <w:szCs w:val="36"/>
        </w:rPr>
        <w:t>2021</w:t>
      </w:r>
      <w:r w:rsidRPr="00D438B3">
        <w:rPr>
          <w:rFonts w:ascii="Arial" w:eastAsia="宋体" w:hAnsi="Arial" w:cs="Arial"/>
          <w:b/>
          <w:bCs/>
          <w:kern w:val="0"/>
          <w:sz w:val="36"/>
          <w:szCs w:val="36"/>
        </w:rPr>
        <w:t>〕</w:t>
      </w:r>
      <w:r w:rsidRPr="00D438B3">
        <w:rPr>
          <w:rFonts w:ascii="Arial" w:eastAsia="宋体" w:hAnsi="Arial" w:cs="Arial"/>
          <w:b/>
          <w:bCs/>
          <w:kern w:val="0"/>
          <w:sz w:val="36"/>
          <w:szCs w:val="36"/>
        </w:rPr>
        <w:t>1</w:t>
      </w:r>
      <w:r w:rsidRPr="00D438B3">
        <w:rPr>
          <w:rFonts w:ascii="Arial" w:eastAsia="宋体" w:hAnsi="Arial" w:cs="Arial"/>
          <w:b/>
          <w:bCs/>
          <w:kern w:val="0"/>
          <w:sz w:val="36"/>
          <w:szCs w:val="36"/>
        </w:rPr>
        <w:t>号）</w:t>
      </w:r>
    </w:p>
    <w:p w:rsidR="00D438B3" w:rsidRPr="00D438B3" w:rsidRDefault="00D438B3" w:rsidP="00D438B3">
      <w:pPr>
        <w:widowControl/>
        <w:shd w:val="clear" w:color="auto" w:fill="FFFFFF"/>
        <w:spacing w:before="156" w:after="156" w:line="560" w:lineRule="atLeast"/>
        <w:jc w:val="center"/>
        <w:rPr>
          <w:rFonts w:ascii="Arial" w:eastAsia="宋体" w:hAnsi="Arial" w:cs="Arial"/>
          <w:color w:val="333333"/>
          <w:kern w:val="0"/>
          <w:sz w:val="18"/>
          <w:szCs w:val="18"/>
        </w:rPr>
      </w:pPr>
      <w:r w:rsidRPr="00D438B3">
        <w:rPr>
          <w:rFonts w:ascii="黑体" w:eastAsia="黑体" w:hAnsi="黑体" w:cs="Arial" w:hint="eastAsia"/>
          <w:b/>
          <w:bCs/>
          <w:color w:val="333333"/>
          <w:kern w:val="0"/>
          <w:sz w:val="32"/>
          <w:szCs w:val="32"/>
        </w:rPr>
        <w:t>第一章 总则</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第一条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学位论文是研究生研究能力和水平的集中体现，为进一步加强研究生学位论文质量监督，健全学位论文质量管理体系，强化研究生与导师论文质量意识，不断提高研究生培养质量，结合我校实际情况，特制定本办法。</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第二条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本办法适用于所有申请我校博士、硕士学位所提交的学位论文。</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第三条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校级学位论文抽查安排在研究生进行学位论文答辩之前，由校学位评定委员会办公室（以下简称学位办）组织实施。</w:t>
      </w:r>
    </w:p>
    <w:p w:rsidR="00D438B3" w:rsidRPr="00D438B3" w:rsidRDefault="00D438B3" w:rsidP="00D438B3">
      <w:pPr>
        <w:widowControl/>
        <w:shd w:val="clear" w:color="auto" w:fill="FFFFFF"/>
        <w:spacing w:before="156" w:after="156" w:line="560" w:lineRule="atLeast"/>
        <w:jc w:val="center"/>
        <w:rPr>
          <w:rFonts w:ascii="Arial" w:eastAsia="宋体" w:hAnsi="Arial" w:cs="Arial"/>
          <w:color w:val="333333"/>
          <w:kern w:val="0"/>
          <w:sz w:val="18"/>
          <w:szCs w:val="18"/>
        </w:rPr>
      </w:pPr>
      <w:r w:rsidRPr="00D438B3">
        <w:rPr>
          <w:rFonts w:ascii="黑体" w:eastAsia="黑体" w:hAnsi="黑体" w:cs="Arial" w:hint="eastAsia"/>
          <w:b/>
          <w:bCs/>
          <w:color w:val="333333"/>
          <w:kern w:val="0"/>
          <w:sz w:val="32"/>
          <w:szCs w:val="32"/>
        </w:rPr>
        <w:t>第二章 抽查程序</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第四条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博士学位论文全部进行校级抽查送审。</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第五条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硕士学位论文按照“随机抽取、重点抽查、二级学科/领域全覆盖”的原则进行抽查，抽查比例不低于5%。以下几种类型的研究生学位论文需进行100%抽查送审：</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1.申请提前毕业的研究生；</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2.同等学力研究生；</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3.已毕业研究生回校申请学位人员；</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4.往年曾被抽查到，但办理了延期的研究生；</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lastRenderedPageBreak/>
        <w:t>5.上一年度在北京市学位论文抽检中有“不合格”评议意见论文的导师所指导的学位论文以及校级硕士学位论文抽查中评阅不通过的导师所指导的学位论文；</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6.与其他院校联合培养且在我校申请学位的研究生；</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7.新获批学位授权点的第一届研究生。</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8.新获批导师所培养的第一届研究生。</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9.其他根据实际情况需要抽查学位论文的研究生。</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第六条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研究生学位论文抽查名单于基本修业年限最后一个学期初在研究生院主页进行公布。具体公布日期参照该学期《研究生学位论文答辩及学位授予工作时间安排》确定。</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第七条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论文抽查送审实行“双盲评阅”制度，即论文须隐去作者基本信息、个人简历、致谢及指导教师信息等；评阅意见将隐去评阅人基本信息。论文送审提交日期参照该学期《研究生学位论文答辩及学位授予工作时间安排》确定。</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第八条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论文评阅时间至少为5周，在此期间，研究生及其导师不得催促评阅和安排答辩。</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第九条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列入校级抽查名单的研究生学位论文，送审工作由学位办组织开展，学院或个人不得擅自送审，否则其送审结果无效。</w:t>
      </w:r>
    </w:p>
    <w:p w:rsidR="00D438B3" w:rsidRPr="00D438B3" w:rsidRDefault="00D438B3" w:rsidP="00D438B3">
      <w:pPr>
        <w:widowControl/>
        <w:shd w:val="clear" w:color="auto" w:fill="FFFFFF"/>
        <w:spacing w:before="156" w:after="156" w:line="560" w:lineRule="atLeast"/>
        <w:jc w:val="center"/>
        <w:rPr>
          <w:rFonts w:ascii="Arial" w:eastAsia="宋体" w:hAnsi="Arial" w:cs="Arial"/>
          <w:color w:val="333333"/>
          <w:kern w:val="0"/>
          <w:sz w:val="18"/>
          <w:szCs w:val="18"/>
        </w:rPr>
      </w:pPr>
      <w:r w:rsidRPr="00D438B3">
        <w:rPr>
          <w:rFonts w:ascii="黑体" w:eastAsia="黑体" w:hAnsi="黑体" w:cs="Arial" w:hint="eastAsia"/>
          <w:b/>
          <w:bCs/>
          <w:color w:val="333333"/>
          <w:kern w:val="0"/>
          <w:sz w:val="32"/>
          <w:szCs w:val="32"/>
        </w:rPr>
        <w:t>第三章 抽查评阅结果及处理办法</w:t>
      </w:r>
    </w:p>
    <w:p w:rsidR="00D438B3" w:rsidRPr="00D438B3" w:rsidRDefault="00D438B3" w:rsidP="00D438B3">
      <w:pPr>
        <w:widowControl/>
        <w:shd w:val="clear" w:color="auto" w:fill="FFFFFF"/>
        <w:spacing w:line="560" w:lineRule="atLeast"/>
        <w:ind w:firstLine="643"/>
        <w:jc w:val="left"/>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lastRenderedPageBreak/>
        <w:t>第十条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校级学位论文抽查评阅结果分为“同意答辩”、“修改后直接答辩”和“不同意答辩”三种。评阅结果处理办法参照《中国农业大学学位授予工作细则》相关规定进行界定。具体内容如下：</w:t>
      </w:r>
    </w:p>
    <w:p w:rsidR="00D438B3" w:rsidRPr="00D438B3" w:rsidRDefault="00D438B3" w:rsidP="00D438B3">
      <w:pPr>
        <w:widowControl/>
        <w:shd w:val="clear" w:color="auto" w:fill="FFFFFF"/>
        <w:spacing w:line="560" w:lineRule="atLeast"/>
        <w:ind w:firstLine="640"/>
        <w:jc w:val="left"/>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1.硕士学位论文：校级抽查硕士论文的评阅人为3人。发出的论文评阅书全部收回后，如学位论文评阅意见结果均为“同意答辩”或“修改后直接答辩”，作者须在导师指导下根据评审人意见对论文进行认真修改，经导师审阅同意后，准予进入论文答辩环节；如有一名评阅人持否定意见，应增聘一名评阅人再进行评阅；在全部收回的评阅书中如有两名或以上评阅人（含增聘评阅人）持否定意见，即为论文评阅不通过，本次学位申请终止。</w:t>
      </w:r>
    </w:p>
    <w:p w:rsidR="00D438B3" w:rsidRPr="00D438B3" w:rsidRDefault="00D438B3" w:rsidP="00D438B3">
      <w:pPr>
        <w:widowControl/>
        <w:shd w:val="clear" w:color="auto" w:fill="FFFFFF"/>
        <w:spacing w:line="560" w:lineRule="atLeast"/>
        <w:ind w:firstLine="640"/>
        <w:jc w:val="left"/>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2.博士学位论文：校级抽查博士论文的评阅人为5人。发出的论文评阅书全部收回后，如学位论文评阅意见结果均为“同意答辩”或“修改后直接答辩”，作者须在导师指导下根据评审人意见对论文进行认真修改，经导师审阅同意后，准予进入论文答辩环节；如有一名评阅人持否定意见，应增聘一名评阅人再进行评阅；在全部收回的评阅书中如有两名或以上评阅人（含增聘评阅人）持否定意见，即为论文评阅不通过，本次学位申请终止。</w:t>
      </w:r>
    </w:p>
    <w:p w:rsidR="00D438B3" w:rsidRPr="00D438B3" w:rsidRDefault="00D438B3" w:rsidP="00D438B3">
      <w:pPr>
        <w:widowControl/>
        <w:shd w:val="clear" w:color="auto" w:fill="FFFFFF"/>
        <w:spacing w:line="560" w:lineRule="atLeast"/>
        <w:ind w:firstLine="643"/>
        <w:jc w:val="left"/>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第十一条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校级抽查论文送审评阅的其他相关工作，按照《中国农业大学学位授予工作细则》的规定执行。</w:t>
      </w:r>
    </w:p>
    <w:p w:rsidR="00D438B3" w:rsidRPr="00D438B3" w:rsidRDefault="00D438B3" w:rsidP="00D438B3">
      <w:pPr>
        <w:widowControl/>
        <w:shd w:val="clear" w:color="auto" w:fill="FFFFFF"/>
        <w:spacing w:before="156" w:after="156" w:line="560" w:lineRule="atLeast"/>
        <w:ind w:firstLine="643"/>
        <w:jc w:val="center"/>
        <w:rPr>
          <w:rFonts w:ascii="Arial" w:eastAsia="宋体" w:hAnsi="Arial" w:cs="Arial"/>
          <w:color w:val="333333"/>
          <w:kern w:val="0"/>
          <w:sz w:val="18"/>
          <w:szCs w:val="18"/>
        </w:rPr>
      </w:pPr>
      <w:r w:rsidRPr="00D438B3">
        <w:rPr>
          <w:rFonts w:ascii="黑体" w:eastAsia="黑体" w:hAnsi="黑体" w:cs="Arial" w:hint="eastAsia"/>
          <w:b/>
          <w:bCs/>
          <w:color w:val="333333"/>
          <w:kern w:val="0"/>
          <w:sz w:val="32"/>
          <w:szCs w:val="32"/>
        </w:rPr>
        <w:t>第四章 抽查结果与招生挂钩</w:t>
      </w:r>
    </w:p>
    <w:p w:rsidR="00D438B3" w:rsidRPr="00D438B3" w:rsidRDefault="00D438B3" w:rsidP="00D438B3">
      <w:pPr>
        <w:widowControl/>
        <w:shd w:val="clear" w:color="auto" w:fill="FFFFFF"/>
        <w:spacing w:line="560" w:lineRule="atLeast"/>
        <w:ind w:firstLine="643"/>
        <w:jc w:val="left"/>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lastRenderedPageBreak/>
        <w:t>第十二条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在校级学位论文抽查评审中，每出现1篇“论文评阅不通过”学位论文，扣减所属学院下一年度1个相应层次研究生招生指标。</w:t>
      </w:r>
    </w:p>
    <w:p w:rsidR="00D438B3" w:rsidRPr="00D438B3" w:rsidRDefault="00D438B3" w:rsidP="00D438B3">
      <w:pPr>
        <w:widowControl/>
        <w:shd w:val="clear" w:color="auto" w:fill="FFFFFF"/>
        <w:spacing w:line="560" w:lineRule="atLeast"/>
        <w:ind w:firstLine="643"/>
        <w:jc w:val="left"/>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第十三条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在校级学位论文抽查评审中，出现1篇“论文评阅不通过”学位论文的导师，停止其下一年度相应层次研究生招生资格1年（</w:t>
      </w:r>
      <w:proofErr w:type="gramStart"/>
      <w:r w:rsidRPr="00D438B3">
        <w:rPr>
          <w:rFonts w:ascii="仿宋" w:eastAsia="仿宋" w:hAnsi="仿宋" w:cs="Arial" w:hint="eastAsia"/>
          <w:color w:val="333333"/>
          <w:kern w:val="0"/>
          <w:sz w:val="32"/>
          <w:szCs w:val="32"/>
        </w:rPr>
        <w:t>如有硕博</w:t>
      </w:r>
      <w:proofErr w:type="gramEnd"/>
      <w:r w:rsidRPr="00D438B3">
        <w:rPr>
          <w:rFonts w:ascii="仿宋" w:eastAsia="仿宋" w:hAnsi="仿宋" w:cs="Arial" w:hint="eastAsia"/>
          <w:color w:val="333333"/>
          <w:kern w:val="0"/>
          <w:sz w:val="32"/>
          <w:szCs w:val="32"/>
        </w:rPr>
        <w:t>连读生已被录取的，延迟一年停招）；同一年出现2篇及以上“论文评阅不通过”学位论文的导师，从下一年度开始连续停止其所有研究生招生资格2年。</w:t>
      </w:r>
    </w:p>
    <w:p w:rsidR="00D438B3" w:rsidRPr="00D438B3" w:rsidRDefault="00D438B3" w:rsidP="00D438B3">
      <w:pPr>
        <w:widowControl/>
        <w:shd w:val="clear" w:color="auto" w:fill="FFFFFF"/>
        <w:spacing w:before="156" w:after="156" w:line="560" w:lineRule="atLeast"/>
        <w:jc w:val="center"/>
        <w:rPr>
          <w:rFonts w:ascii="Arial" w:eastAsia="宋体" w:hAnsi="Arial" w:cs="Arial"/>
          <w:color w:val="333333"/>
          <w:kern w:val="0"/>
          <w:sz w:val="18"/>
          <w:szCs w:val="18"/>
        </w:rPr>
      </w:pPr>
      <w:r w:rsidRPr="00D438B3">
        <w:rPr>
          <w:rFonts w:ascii="黑体" w:eastAsia="黑体" w:hAnsi="黑体" w:cs="Arial" w:hint="eastAsia"/>
          <w:b/>
          <w:bCs/>
          <w:color w:val="333333"/>
          <w:kern w:val="0"/>
          <w:sz w:val="32"/>
          <w:szCs w:val="32"/>
        </w:rPr>
        <w:t>第五章 申诉程序</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第十四条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为保证校级抽查学位论文评阅的公正客观，对“论文评阅不通过”的，有下列情况之一者可以提出申诉：</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1.返回的博士学位论文全部评阅意见中，至少有3份评阅意见为“良”及以上，或者有2份评阅意见为“优”；</w:t>
      </w:r>
    </w:p>
    <w:p w:rsidR="00D438B3" w:rsidRPr="00D438B3" w:rsidRDefault="00D438B3" w:rsidP="00D438B3">
      <w:pPr>
        <w:widowControl/>
        <w:shd w:val="clear" w:color="auto" w:fill="FFFFFF"/>
        <w:spacing w:line="560" w:lineRule="atLeast"/>
        <w:ind w:firstLine="640"/>
        <w:rPr>
          <w:rFonts w:ascii="Arial" w:eastAsia="宋体" w:hAnsi="Arial" w:cs="Arial"/>
          <w:color w:val="333333"/>
          <w:kern w:val="0"/>
          <w:sz w:val="18"/>
          <w:szCs w:val="18"/>
        </w:rPr>
      </w:pPr>
      <w:r w:rsidRPr="00D438B3">
        <w:rPr>
          <w:rFonts w:ascii="仿宋" w:eastAsia="仿宋" w:hAnsi="仿宋" w:cs="Arial" w:hint="eastAsia"/>
          <w:color w:val="333333"/>
          <w:kern w:val="0"/>
          <w:sz w:val="32"/>
          <w:szCs w:val="32"/>
        </w:rPr>
        <w:t>2.返回的硕士学位论文全部评阅意见中，有2份评阅意见为“良”及以上。</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第十五条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如对校级抽查评审结果有异议且符合申诉条件，研究生和导师可以在收到评阅意见5日内共同向学院学位评定委员会提出书面申诉申请，填写《中国农业大学研究生学位论文评阅学术争议申诉表》，学院负责组织三位及以上相同或相近学科专业的博</w:t>
      </w:r>
      <w:proofErr w:type="gramStart"/>
      <w:r w:rsidRPr="00D438B3">
        <w:rPr>
          <w:rFonts w:ascii="仿宋" w:eastAsia="仿宋" w:hAnsi="仿宋" w:cs="Arial" w:hint="eastAsia"/>
          <w:color w:val="333333"/>
          <w:kern w:val="0"/>
          <w:sz w:val="32"/>
          <w:szCs w:val="32"/>
        </w:rPr>
        <w:t>导或硕导</w:t>
      </w:r>
      <w:proofErr w:type="gramEnd"/>
      <w:r w:rsidRPr="00D438B3">
        <w:rPr>
          <w:rFonts w:ascii="仿宋" w:eastAsia="仿宋" w:hAnsi="仿宋" w:cs="Arial" w:hint="eastAsia"/>
          <w:color w:val="333333"/>
          <w:kern w:val="0"/>
          <w:sz w:val="32"/>
          <w:szCs w:val="32"/>
        </w:rPr>
        <w:t>（仅限非博士点的学科）对研究生的学位论文及评阅意见进行审核，专家组提出</w:t>
      </w:r>
      <w:r w:rsidRPr="00D438B3">
        <w:rPr>
          <w:rFonts w:ascii="仿宋" w:eastAsia="仿宋" w:hAnsi="仿宋" w:cs="Arial" w:hint="eastAsia"/>
          <w:color w:val="333333"/>
          <w:kern w:val="0"/>
          <w:sz w:val="32"/>
          <w:szCs w:val="32"/>
        </w:rPr>
        <w:lastRenderedPageBreak/>
        <w:t>是否同意进行申诉的明确意见并由每位专家签名。学院学位评定委员会召开全体会议审议申诉申请，进行无记名投票表决并形成会议纪要，会议组织及表决程序按照《中国农业大学学位评定委员会章程》规定执行，同意其申诉申请的，连同会议纪要报学校学位办。</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第十六条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学位办汇总申请材料提交校学位评定委员会审议，通过后，由学位办对原版本论文按本办法第十条重新安排校级送审。校学位评定委员会审议不通过，则驳回申诉申请。</w:t>
      </w:r>
    </w:p>
    <w:p w:rsidR="00D438B3" w:rsidRPr="00D438B3" w:rsidRDefault="00D438B3" w:rsidP="00D438B3">
      <w:pPr>
        <w:widowControl/>
        <w:shd w:val="clear" w:color="auto" w:fill="FFFFFF"/>
        <w:spacing w:before="156" w:after="156" w:line="560" w:lineRule="atLeast"/>
        <w:jc w:val="center"/>
        <w:rPr>
          <w:rFonts w:ascii="Arial" w:eastAsia="宋体" w:hAnsi="Arial" w:cs="Arial"/>
          <w:color w:val="333333"/>
          <w:kern w:val="0"/>
          <w:sz w:val="18"/>
          <w:szCs w:val="18"/>
        </w:rPr>
      </w:pPr>
      <w:r w:rsidRPr="00D438B3">
        <w:rPr>
          <w:rFonts w:ascii="黑体" w:eastAsia="黑体" w:hAnsi="黑体" w:cs="Arial" w:hint="eastAsia"/>
          <w:b/>
          <w:bCs/>
          <w:color w:val="333333"/>
          <w:kern w:val="0"/>
          <w:sz w:val="32"/>
          <w:szCs w:val="32"/>
        </w:rPr>
        <w:t>第六章 附则</w:t>
      </w:r>
    </w:p>
    <w:p w:rsidR="00D438B3" w:rsidRPr="00D438B3" w:rsidRDefault="00D438B3" w:rsidP="00D438B3">
      <w:pPr>
        <w:widowControl/>
        <w:shd w:val="clear" w:color="auto" w:fill="FFFFFF"/>
        <w:spacing w:line="560" w:lineRule="atLeast"/>
        <w:ind w:firstLine="643"/>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第十七条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校级学位论文抽查第一次送审评阅费由学校统一支付（联合培养学生由联合培养单位支付），需再次送审的费用由该学位论文作者或其导师承担。</w:t>
      </w:r>
    </w:p>
    <w:p w:rsidR="00D438B3" w:rsidRPr="00D438B3" w:rsidRDefault="00D438B3" w:rsidP="00D438B3">
      <w:pPr>
        <w:widowControl/>
        <w:shd w:val="clear" w:color="auto" w:fill="FFFFFF"/>
        <w:spacing w:line="560" w:lineRule="atLeast"/>
        <w:ind w:firstLine="643"/>
        <w:jc w:val="left"/>
        <w:rPr>
          <w:rFonts w:ascii="Arial" w:eastAsia="宋体" w:hAnsi="Arial" w:cs="Arial"/>
          <w:color w:val="333333"/>
          <w:kern w:val="0"/>
          <w:sz w:val="18"/>
          <w:szCs w:val="18"/>
        </w:rPr>
      </w:pPr>
      <w:r w:rsidRPr="00D438B3">
        <w:rPr>
          <w:rFonts w:ascii="仿宋" w:eastAsia="仿宋" w:hAnsi="仿宋" w:cs="Arial" w:hint="eastAsia"/>
          <w:b/>
          <w:bCs/>
          <w:color w:val="333333"/>
          <w:kern w:val="0"/>
          <w:sz w:val="32"/>
          <w:szCs w:val="32"/>
        </w:rPr>
        <w:t>第十八条</w:t>
      </w:r>
      <w:r w:rsidRPr="00D438B3">
        <w:rPr>
          <w:rFonts w:ascii="宋体" w:eastAsia="宋体" w:hAnsi="宋体" w:cs="宋体" w:hint="eastAsia"/>
          <w:b/>
          <w:bCs/>
          <w:color w:val="333333"/>
          <w:kern w:val="0"/>
          <w:sz w:val="32"/>
          <w:szCs w:val="32"/>
        </w:rPr>
        <w:t> </w:t>
      </w:r>
      <w:r w:rsidRPr="00D438B3">
        <w:rPr>
          <w:rFonts w:ascii="仿宋" w:eastAsia="仿宋" w:hAnsi="仿宋" w:cs="Arial" w:hint="eastAsia"/>
          <w:color w:val="333333"/>
          <w:kern w:val="0"/>
          <w:sz w:val="32"/>
          <w:szCs w:val="32"/>
        </w:rPr>
        <w:t>本办法自颁布之日起实施，《中国农业大学研究生学位论文抽查管理办法》（</w:t>
      </w:r>
      <w:proofErr w:type="gramStart"/>
      <w:r w:rsidRPr="00D438B3">
        <w:rPr>
          <w:rFonts w:ascii="仿宋" w:eastAsia="仿宋" w:hAnsi="仿宋" w:cs="Arial" w:hint="eastAsia"/>
          <w:color w:val="333333"/>
          <w:kern w:val="0"/>
          <w:sz w:val="32"/>
          <w:szCs w:val="32"/>
        </w:rPr>
        <w:t>研</w:t>
      </w:r>
      <w:proofErr w:type="gramEnd"/>
      <w:r w:rsidRPr="00D438B3">
        <w:rPr>
          <w:rFonts w:ascii="仿宋" w:eastAsia="仿宋" w:hAnsi="仿宋" w:cs="Arial" w:hint="eastAsia"/>
          <w:color w:val="333333"/>
          <w:kern w:val="0"/>
          <w:sz w:val="32"/>
          <w:szCs w:val="32"/>
        </w:rPr>
        <w:t>生〔2017〕21号）同时废止。本办法由研究生院负责解释。</w:t>
      </w:r>
    </w:p>
    <w:p w:rsidR="00D438B3" w:rsidRDefault="00D438B3" w:rsidP="00D438B3">
      <w:pPr>
        <w:widowControl/>
        <w:shd w:val="clear" w:color="auto" w:fill="FFFFFF"/>
        <w:jc w:val="left"/>
        <w:rPr>
          <w:rFonts w:ascii="Arial" w:eastAsia="宋体" w:hAnsi="Arial" w:cs="Arial"/>
          <w:color w:val="333333"/>
          <w:kern w:val="0"/>
          <w:sz w:val="18"/>
          <w:szCs w:val="18"/>
        </w:rPr>
      </w:pPr>
      <w:r w:rsidRPr="00D438B3">
        <w:rPr>
          <w:rFonts w:ascii="Arial" w:eastAsia="宋体" w:hAnsi="Arial" w:cs="Arial"/>
          <w:color w:val="333333"/>
          <w:kern w:val="0"/>
          <w:sz w:val="18"/>
          <w:szCs w:val="18"/>
        </w:rPr>
        <w:t> </w:t>
      </w:r>
    </w:p>
    <w:p w:rsidR="00D438B3" w:rsidRDefault="00D438B3">
      <w:pPr>
        <w:widowControl/>
        <w:jc w:val="left"/>
        <w:rPr>
          <w:rFonts w:ascii="Arial" w:eastAsia="宋体" w:hAnsi="Arial" w:cs="Arial"/>
          <w:color w:val="333333"/>
          <w:kern w:val="0"/>
          <w:sz w:val="18"/>
          <w:szCs w:val="18"/>
        </w:rPr>
      </w:pPr>
      <w:r>
        <w:rPr>
          <w:rFonts w:ascii="Arial" w:eastAsia="宋体" w:hAnsi="Arial" w:cs="Arial"/>
          <w:color w:val="333333"/>
          <w:kern w:val="0"/>
          <w:sz w:val="18"/>
          <w:szCs w:val="18"/>
        </w:rPr>
        <w:br w:type="page"/>
      </w:r>
    </w:p>
    <w:p w:rsidR="00D438B3" w:rsidRDefault="00D438B3" w:rsidP="00D438B3">
      <w:pPr>
        <w:spacing w:beforeLines="50" w:before="156" w:afterLines="50" w:after="156"/>
        <w:jc w:val="center"/>
        <w:rPr>
          <w:sz w:val="36"/>
        </w:rPr>
      </w:pPr>
      <w:r>
        <w:rPr>
          <w:rFonts w:hint="eastAsia"/>
          <w:sz w:val="36"/>
        </w:rPr>
        <w:lastRenderedPageBreak/>
        <w:t>中国农业大学位论文评阅学术争议申诉表</w:t>
      </w:r>
    </w:p>
    <w:tbl>
      <w:tblPr>
        <w:tblW w:w="982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28"/>
        <w:gridCol w:w="972"/>
        <w:gridCol w:w="1363"/>
        <w:gridCol w:w="437"/>
        <w:gridCol w:w="720"/>
        <w:gridCol w:w="1260"/>
        <w:gridCol w:w="2628"/>
      </w:tblGrid>
      <w:tr w:rsidR="00D438B3" w:rsidTr="00D438B3">
        <w:trPr>
          <w:trHeight w:val="606"/>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D438B3" w:rsidRDefault="00D438B3">
            <w:pPr>
              <w:rPr>
                <w:rFonts w:ascii="仿宋_GB2312" w:eastAsia="仿宋_GB2312"/>
                <w:b/>
                <w:bCs/>
                <w:sz w:val="24"/>
                <w:szCs w:val="24"/>
              </w:rPr>
            </w:pPr>
            <w:r>
              <w:rPr>
                <w:sz w:val="22"/>
                <w:szCs w:val="18"/>
              </w:rPr>
              <w:t xml:space="preserve">                                        </w:t>
            </w:r>
            <w:r>
              <w:rPr>
                <w:rFonts w:ascii="仿宋_GB2312" w:eastAsia="仿宋_GB2312" w:hint="eastAsia"/>
                <w:b/>
                <w:bCs/>
                <w:sz w:val="24"/>
              </w:rPr>
              <w:t>研究生姓名</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438B3" w:rsidRDefault="00D438B3">
            <w:pPr>
              <w:jc w:val="center"/>
              <w:rPr>
                <w:rFonts w:ascii="仿宋_GB2312" w:eastAsia="仿宋_GB2312"/>
                <w:b/>
                <w:bCs/>
                <w:sz w:val="24"/>
                <w:szCs w:val="24"/>
              </w:rPr>
            </w:pPr>
          </w:p>
        </w:tc>
        <w:tc>
          <w:tcPr>
            <w:tcW w:w="1363" w:type="dxa"/>
            <w:tcBorders>
              <w:top w:val="single" w:sz="4" w:space="0" w:color="auto"/>
              <w:left w:val="single" w:sz="4" w:space="0" w:color="auto"/>
              <w:bottom w:val="single" w:sz="4" w:space="0" w:color="auto"/>
              <w:right w:val="single" w:sz="4" w:space="0" w:color="auto"/>
            </w:tcBorders>
            <w:vAlign w:val="center"/>
            <w:hideMark/>
          </w:tcPr>
          <w:p w:rsidR="00D438B3" w:rsidRDefault="00D438B3">
            <w:pPr>
              <w:jc w:val="center"/>
              <w:rPr>
                <w:rFonts w:ascii="仿宋_GB2312" w:eastAsia="仿宋_GB2312"/>
                <w:b/>
                <w:bCs/>
                <w:sz w:val="24"/>
                <w:szCs w:val="24"/>
              </w:rPr>
            </w:pPr>
            <w:r>
              <w:rPr>
                <w:rFonts w:ascii="仿宋_GB2312" w:eastAsia="仿宋_GB2312" w:hint="eastAsia"/>
                <w:b/>
                <w:bCs/>
                <w:sz w:val="24"/>
              </w:rPr>
              <w:t>学号</w:t>
            </w:r>
          </w:p>
        </w:tc>
        <w:tc>
          <w:tcPr>
            <w:tcW w:w="1157" w:type="dxa"/>
            <w:gridSpan w:val="2"/>
            <w:tcBorders>
              <w:top w:val="single" w:sz="4" w:space="0" w:color="auto"/>
              <w:left w:val="single" w:sz="4" w:space="0" w:color="auto"/>
              <w:bottom w:val="single" w:sz="4" w:space="0" w:color="auto"/>
              <w:right w:val="single" w:sz="4" w:space="0" w:color="auto"/>
            </w:tcBorders>
            <w:vAlign w:val="center"/>
          </w:tcPr>
          <w:p w:rsidR="00D438B3" w:rsidRDefault="00D438B3">
            <w:pPr>
              <w:jc w:val="center"/>
              <w:rPr>
                <w:rFonts w:ascii="仿宋_GB2312" w:eastAsia="仿宋_GB2312"/>
                <w:b/>
                <w:bCs/>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D438B3" w:rsidRDefault="00D438B3">
            <w:pPr>
              <w:jc w:val="center"/>
              <w:rPr>
                <w:rFonts w:ascii="仿宋_GB2312" w:eastAsia="仿宋_GB2312"/>
                <w:b/>
                <w:bCs/>
                <w:sz w:val="24"/>
                <w:szCs w:val="24"/>
              </w:rPr>
            </w:pPr>
            <w:r>
              <w:rPr>
                <w:rFonts w:ascii="仿宋_GB2312" w:eastAsia="仿宋_GB2312" w:hint="eastAsia"/>
                <w:b/>
                <w:bCs/>
                <w:sz w:val="24"/>
              </w:rPr>
              <w:t>导师姓名</w:t>
            </w:r>
          </w:p>
        </w:tc>
        <w:tc>
          <w:tcPr>
            <w:tcW w:w="2628" w:type="dxa"/>
            <w:tcBorders>
              <w:top w:val="single" w:sz="4" w:space="0" w:color="auto"/>
              <w:left w:val="single" w:sz="4" w:space="0" w:color="auto"/>
              <w:bottom w:val="single" w:sz="4" w:space="0" w:color="auto"/>
              <w:right w:val="single" w:sz="4" w:space="0" w:color="auto"/>
            </w:tcBorders>
            <w:vAlign w:val="center"/>
          </w:tcPr>
          <w:p w:rsidR="00D438B3" w:rsidRDefault="00D438B3">
            <w:pPr>
              <w:jc w:val="center"/>
              <w:rPr>
                <w:rFonts w:ascii="仿宋_GB2312" w:eastAsia="仿宋_GB2312"/>
                <w:b/>
                <w:bCs/>
                <w:sz w:val="24"/>
                <w:szCs w:val="24"/>
              </w:rPr>
            </w:pPr>
          </w:p>
        </w:tc>
      </w:tr>
      <w:tr w:rsidR="00D438B3" w:rsidTr="00D438B3">
        <w:trPr>
          <w:cantSplit/>
          <w:trHeight w:val="607"/>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D438B3" w:rsidRDefault="00D438B3">
            <w:pPr>
              <w:jc w:val="center"/>
              <w:rPr>
                <w:rFonts w:ascii="仿宋_GB2312" w:eastAsia="仿宋_GB2312"/>
                <w:b/>
                <w:bCs/>
                <w:sz w:val="24"/>
                <w:szCs w:val="24"/>
              </w:rPr>
            </w:pPr>
            <w:r>
              <w:rPr>
                <w:rFonts w:ascii="仿宋_GB2312" w:eastAsia="仿宋_GB2312" w:hint="eastAsia"/>
                <w:b/>
                <w:bCs/>
                <w:sz w:val="24"/>
              </w:rPr>
              <w:t>专业（领域）</w:t>
            </w:r>
          </w:p>
        </w:tc>
        <w:tc>
          <w:tcPr>
            <w:tcW w:w="3600" w:type="dxa"/>
            <w:gridSpan w:val="4"/>
            <w:tcBorders>
              <w:top w:val="single" w:sz="4" w:space="0" w:color="auto"/>
              <w:left w:val="single" w:sz="4" w:space="0" w:color="auto"/>
              <w:bottom w:val="single" w:sz="4" w:space="0" w:color="auto"/>
              <w:right w:val="single" w:sz="4" w:space="0" w:color="auto"/>
            </w:tcBorders>
            <w:vAlign w:val="center"/>
          </w:tcPr>
          <w:p w:rsidR="00D438B3" w:rsidRDefault="00D438B3">
            <w:pPr>
              <w:jc w:val="center"/>
              <w:rPr>
                <w:rFonts w:ascii="仿宋_GB2312" w:eastAsia="仿宋_GB2312"/>
                <w:b/>
                <w:bCs/>
                <w:sz w:val="24"/>
                <w:szCs w:val="24"/>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D438B3" w:rsidRDefault="00D438B3">
            <w:pPr>
              <w:jc w:val="center"/>
              <w:rPr>
                <w:rFonts w:ascii="仿宋_GB2312" w:eastAsia="仿宋_GB2312"/>
                <w:b/>
                <w:bCs/>
                <w:sz w:val="24"/>
                <w:szCs w:val="24"/>
              </w:rPr>
            </w:pPr>
            <w:r>
              <w:rPr>
                <w:rFonts w:ascii="仿宋_GB2312" w:eastAsia="仿宋_GB2312" w:hint="eastAsia"/>
                <w:b/>
                <w:bCs/>
                <w:sz w:val="24"/>
              </w:rPr>
              <w:t>研究方向</w:t>
            </w:r>
          </w:p>
        </w:tc>
        <w:tc>
          <w:tcPr>
            <w:tcW w:w="2628" w:type="dxa"/>
            <w:tcBorders>
              <w:top w:val="single" w:sz="4" w:space="0" w:color="auto"/>
              <w:left w:val="single" w:sz="4" w:space="0" w:color="auto"/>
              <w:bottom w:val="single" w:sz="4" w:space="0" w:color="auto"/>
              <w:right w:val="single" w:sz="4" w:space="0" w:color="auto"/>
            </w:tcBorders>
            <w:vAlign w:val="center"/>
          </w:tcPr>
          <w:p w:rsidR="00D438B3" w:rsidRDefault="00D438B3">
            <w:pPr>
              <w:jc w:val="center"/>
              <w:rPr>
                <w:rFonts w:ascii="仿宋_GB2312" w:eastAsia="仿宋_GB2312"/>
                <w:b/>
                <w:bCs/>
                <w:sz w:val="24"/>
                <w:szCs w:val="24"/>
              </w:rPr>
            </w:pPr>
          </w:p>
        </w:tc>
      </w:tr>
      <w:tr w:rsidR="00D438B3" w:rsidTr="00D438B3">
        <w:trPr>
          <w:cantSplit/>
          <w:trHeight w:val="614"/>
          <w:jc w:val="center"/>
        </w:trPr>
        <w:tc>
          <w:tcPr>
            <w:tcW w:w="2448" w:type="dxa"/>
            <w:gridSpan w:val="2"/>
            <w:tcBorders>
              <w:top w:val="single" w:sz="4" w:space="0" w:color="auto"/>
              <w:left w:val="single" w:sz="4" w:space="0" w:color="auto"/>
              <w:bottom w:val="single" w:sz="4" w:space="0" w:color="auto"/>
              <w:right w:val="single" w:sz="4" w:space="0" w:color="auto"/>
            </w:tcBorders>
            <w:vAlign w:val="center"/>
            <w:hideMark/>
          </w:tcPr>
          <w:p w:rsidR="00D438B3" w:rsidRDefault="00D438B3">
            <w:pPr>
              <w:jc w:val="center"/>
              <w:rPr>
                <w:rFonts w:ascii="仿宋_GB2312" w:eastAsia="仿宋_GB2312"/>
                <w:b/>
                <w:bCs/>
                <w:sz w:val="24"/>
                <w:szCs w:val="24"/>
              </w:rPr>
            </w:pPr>
            <w:r>
              <w:rPr>
                <w:rFonts w:ascii="仿宋_GB2312" w:eastAsia="仿宋_GB2312" w:hint="eastAsia"/>
                <w:b/>
                <w:bCs/>
                <w:sz w:val="24"/>
              </w:rPr>
              <w:t>学位论文题目</w:t>
            </w:r>
          </w:p>
        </w:tc>
        <w:tc>
          <w:tcPr>
            <w:tcW w:w="7380" w:type="dxa"/>
            <w:gridSpan w:val="6"/>
            <w:tcBorders>
              <w:top w:val="single" w:sz="4" w:space="0" w:color="auto"/>
              <w:left w:val="single" w:sz="4" w:space="0" w:color="auto"/>
              <w:bottom w:val="single" w:sz="4" w:space="0" w:color="auto"/>
              <w:right w:val="single" w:sz="4" w:space="0" w:color="auto"/>
            </w:tcBorders>
            <w:vAlign w:val="center"/>
          </w:tcPr>
          <w:p w:rsidR="00D438B3" w:rsidRDefault="00D438B3">
            <w:pPr>
              <w:rPr>
                <w:rFonts w:ascii="仿宋_GB2312" w:eastAsia="仿宋_GB2312"/>
                <w:b/>
                <w:bCs/>
                <w:sz w:val="24"/>
                <w:szCs w:val="24"/>
              </w:rPr>
            </w:pPr>
          </w:p>
        </w:tc>
      </w:tr>
      <w:tr w:rsidR="00D438B3" w:rsidTr="00D438B3">
        <w:trPr>
          <w:cantSplit/>
          <w:trHeight w:val="614"/>
          <w:jc w:val="center"/>
        </w:trPr>
        <w:tc>
          <w:tcPr>
            <w:tcW w:w="2448" w:type="dxa"/>
            <w:gridSpan w:val="2"/>
            <w:tcBorders>
              <w:top w:val="single" w:sz="4" w:space="0" w:color="auto"/>
              <w:left w:val="single" w:sz="4" w:space="0" w:color="auto"/>
              <w:bottom w:val="single" w:sz="4" w:space="0" w:color="auto"/>
              <w:right w:val="single" w:sz="4" w:space="0" w:color="auto"/>
            </w:tcBorders>
            <w:vAlign w:val="center"/>
            <w:hideMark/>
          </w:tcPr>
          <w:p w:rsidR="00D438B3" w:rsidRDefault="00D438B3">
            <w:pPr>
              <w:jc w:val="center"/>
              <w:rPr>
                <w:rFonts w:ascii="仿宋_GB2312" w:eastAsia="仿宋_GB2312"/>
                <w:b/>
                <w:bCs/>
                <w:sz w:val="24"/>
                <w:szCs w:val="24"/>
              </w:rPr>
            </w:pPr>
            <w:r>
              <w:rPr>
                <w:rFonts w:ascii="仿宋_GB2312" w:eastAsia="仿宋_GB2312" w:hint="eastAsia"/>
                <w:b/>
                <w:bCs/>
                <w:sz w:val="24"/>
              </w:rPr>
              <w:t>存在争议的评阅意见</w:t>
            </w:r>
          </w:p>
        </w:tc>
        <w:tc>
          <w:tcPr>
            <w:tcW w:w="7380" w:type="dxa"/>
            <w:gridSpan w:val="6"/>
            <w:tcBorders>
              <w:top w:val="single" w:sz="4" w:space="0" w:color="auto"/>
              <w:left w:val="single" w:sz="4" w:space="0" w:color="auto"/>
              <w:bottom w:val="single" w:sz="4" w:space="0" w:color="auto"/>
              <w:right w:val="single" w:sz="4" w:space="0" w:color="auto"/>
            </w:tcBorders>
            <w:vAlign w:val="center"/>
            <w:hideMark/>
          </w:tcPr>
          <w:p w:rsidR="00D438B3" w:rsidRDefault="00D438B3">
            <w:pPr>
              <w:ind w:firstLineChars="800" w:firstLine="1928"/>
              <w:rPr>
                <w:rFonts w:ascii="仿宋_GB2312" w:eastAsia="仿宋_GB2312"/>
                <w:b/>
                <w:bCs/>
                <w:sz w:val="24"/>
                <w:szCs w:val="24"/>
                <w:u w:val="single"/>
              </w:rPr>
            </w:pPr>
            <w:r>
              <w:rPr>
                <w:rFonts w:ascii="仿宋_GB2312" w:eastAsia="仿宋_GB2312" w:hint="eastAsia"/>
                <w:b/>
                <w:bCs/>
                <w:sz w:val="24"/>
                <w:u w:val="single"/>
              </w:rPr>
              <w:t xml:space="preserve">        </w:t>
            </w:r>
            <w:r>
              <w:rPr>
                <w:rFonts w:ascii="仿宋_GB2312" w:eastAsia="仿宋_GB2312" w:hint="eastAsia"/>
                <w:b/>
                <w:bCs/>
                <w:sz w:val="24"/>
              </w:rPr>
              <w:t>份，评阅结论为：</w:t>
            </w:r>
            <w:r>
              <w:rPr>
                <w:rFonts w:ascii="仿宋_GB2312" w:eastAsia="仿宋_GB2312" w:hint="eastAsia"/>
                <w:b/>
                <w:bCs/>
                <w:sz w:val="24"/>
                <w:u w:val="single"/>
              </w:rPr>
              <w:t xml:space="preserve">              </w:t>
            </w:r>
          </w:p>
        </w:tc>
      </w:tr>
      <w:tr w:rsidR="00D438B3" w:rsidTr="00D438B3">
        <w:trPr>
          <w:cantSplit/>
          <w:trHeight w:val="8020"/>
          <w:jc w:val="center"/>
        </w:trPr>
        <w:tc>
          <w:tcPr>
            <w:tcW w:w="9828" w:type="dxa"/>
            <w:gridSpan w:val="8"/>
            <w:tcBorders>
              <w:top w:val="single" w:sz="4" w:space="0" w:color="auto"/>
              <w:left w:val="single" w:sz="4" w:space="0" w:color="auto"/>
              <w:bottom w:val="single" w:sz="4" w:space="0" w:color="auto"/>
              <w:right w:val="single" w:sz="4" w:space="0" w:color="auto"/>
            </w:tcBorders>
          </w:tcPr>
          <w:p w:rsidR="00D438B3" w:rsidRDefault="00D438B3">
            <w:pPr>
              <w:pStyle w:val="a6"/>
              <w:rPr>
                <w:rFonts w:ascii="楷体" w:eastAsia="楷体" w:hAnsi="楷体"/>
                <w:color w:val="000000"/>
                <w:sz w:val="21"/>
                <w:szCs w:val="21"/>
              </w:rPr>
            </w:pPr>
            <w:r>
              <w:rPr>
                <w:rFonts w:ascii="楷体" w:eastAsia="楷体" w:hAnsi="楷体" w:hint="eastAsia"/>
                <w:color w:val="000000"/>
                <w:sz w:val="21"/>
                <w:szCs w:val="21"/>
              </w:rPr>
              <w:t xml:space="preserve">存在争议的学术内容、详述申诉客观依据。 </w:t>
            </w:r>
          </w:p>
          <w:p w:rsidR="00D438B3" w:rsidRDefault="00D438B3" w:rsidP="00D438B3">
            <w:pPr>
              <w:spacing w:beforeLines="50" w:before="156"/>
              <w:rPr>
                <w:rFonts w:ascii="仿宋_GB2312" w:eastAsia="仿宋_GB2312" w:hAnsi="Times New Roman" w:hint="eastAsia"/>
                <w:b/>
                <w:bCs/>
                <w:sz w:val="24"/>
                <w:szCs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rPr>
                <w:rFonts w:ascii="仿宋_GB2312" w:eastAsia="仿宋_GB2312" w:hint="eastAsia"/>
                <w:b/>
                <w:bCs/>
                <w:sz w:val="24"/>
              </w:rPr>
            </w:pPr>
          </w:p>
          <w:p w:rsidR="00D438B3" w:rsidRDefault="00D438B3" w:rsidP="00D438B3">
            <w:pPr>
              <w:spacing w:afterLines="100" w:after="312"/>
              <w:ind w:firstLineChars="1400" w:firstLine="3373"/>
              <w:rPr>
                <w:rFonts w:ascii="仿宋_GB2312" w:eastAsia="仿宋_GB2312"/>
                <w:b/>
                <w:bCs/>
                <w:sz w:val="24"/>
                <w:szCs w:val="24"/>
              </w:rPr>
            </w:pPr>
            <w:r>
              <w:rPr>
                <w:rFonts w:ascii="仿宋_GB2312" w:eastAsia="仿宋_GB2312" w:hint="eastAsia"/>
                <w:b/>
                <w:bCs/>
                <w:sz w:val="24"/>
              </w:rPr>
              <w:t xml:space="preserve">论文作者签名：                  年     月     日  </w:t>
            </w:r>
          </w:p>
        </w:tc>
      </w:tr>
    </w:tbl>
    <w:p w:rsidR="00D438B3" w:rsidRDefault="00D438B3" w:rsidP="00D438B3">
      <w:pPr>
        <w:jc w:val="left"/>
        <w:rPr>
          <w:rFonts w:ascii="仿宋_GB2312" w:eastAsia="仿宋_GB2312" w:hAnsi="Times New Roman" w:cs="Times New Roman"/>
          <w:b/>
          <w:bCs/>
          <w:sz w:val="24"/>
          <w:szCs w:val="24"/>
        </w:rPr>
      </w:pPr>
      <w:r>
        <w:rPr>
          <w:rFonts w:ascii="仿宋_GB2312" w:eastAsia="仿宋_GB2312" w:hint="eastAsia"/>
          <w:b/>
          <w:bCs/>
          <w:sz w:val="24"/>
        </w:rPr>
        <w:br w:type="page"/>
      </w:r>
      <w:r>
        <w:rPr>
          <w:rFonts w:ascii="仿宋_GB2312" w:eastAsia="仿宋_GB2312" w:hint="eastAsia"/>
          <w:b/>
          <w:bCs/>
          <w:sz w:val="24"/>
        </w:rPr>
        <w:lastRenderedPageBreak/>
        <w:t>续上页</w:t>
      </w:r>
    </w:p>
    <w:tbl>
      <w:tblPr>
        <w:tblW w:w="982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D438B3" w:rsidTr="00D438B3">
        <w:trPr>
          <w:cantSplit/>
          <w:trHeight w:val="4141"/>
          <w:jc w:val="center"/>
        </w:trPr>
        <w:tc>
          <w:tcPr>
            <w:tcW w:w="9828" w:type="dxa"/>
            <w:tcBorders>
              <w:top w:val="single" w:sz="4" w:space="0" w:color="auto"/>
              <w:left w:val="single" w:sz="4" w:space="0" w:color="auto"/>
              <w:bottom w:val="single" w:sz="4" w:space="0" w:color="auto"/>
              <w:right w:val="single" w:sz="4" w:space="0" w:color="auto"/>
            </w:tcBorders>
          </w:tcPr>
          <w:p w:rsidR="00D438B3" w:rsidRDefault="00D438B3" w:rsidP="00D438B3">
            <w:pPr>
              <w:spacing w:beforeLines="50" w:before="156"/>
              <w:ind w:firstLineChars="50" w:firstLine="120"/>
              <w:rPr>
                <w:rFonts w:ascii="仿宋_GB2312" w:eastAsia="仿宋_GB2312"/>
                <w:b/>
                <w:bCs/>
                <w:sz w:val="24"/>
                <w:szCs w:val="24"/>
              </w:rPr>
            </w:pPr>
            <w:r>
              <w:rPr>
                <w:rFonts w:ascii="仿宋_GB2312" w:eastAsia="仿宋_GB2312" w:hint="eastAsia"/>
                <w:b/>
                <w:bCs/>
                <w:sz w:val="24"/>
              </w:rPr>
              <w:t>指导教师对学术争议申诉的意见（字数不少于200字）：</w:t>
            </w: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wordWrap w:val="0"/>
              <w:spacing w:beforeLines="50" w:before="156"/>
              <w:ind w:firstLineChars="1600" w:firstLine="3855"/>
              <w:rPr>
                <w:rFonts w:ascii="仿宋_GB2312" w:eastAsia="仿宋_GB2312" w:hint="eastAsia"/>
                <w:b/>
                <w:bCs/>
                <w:sz w:val="24"/>
              </w:rPr>
            </w:pPr>
          </w:p>
          <w:p w:rsidR="00D438B3" w:rsidRDefault="00D438B3" w:rsidP="00D438B3">
            <w:pPr>
              <w:wordWrap w:val="0"/>
              <w:spacing w:beforeLines="50" w:before="156"/>
              <w:ind w:firstLineChars="1600" w:firstLine="3855"/>
              <w:rPr>
                <w:rFonts w:ascii="仿宋_GB2312" w:eastAsia="仿宋_GB2312"/>
                <w:b/>
                <w:bCs/>
                <w:sz w:val="24"/>
                <w:szCs w:val="24"/>
              </w:rPr>
            </w:pPr>
            <w:r>
              <w:rPr>
                <w:rFonts w:ascii="仿宋_GB2312" w:eastAsia="仿宋_GB2312" w:hint="eastAsia"/>
                <w:b/>
                <w:bCs/>
                <w:sz w:val="24"/>
              </w:rPr>
              <w:t xml:space="preserve">导师签字：                   年    月    日  </w:t>
            </w:r>
          </w:p>
        </w:tc>
      </w:tr>
      <w:tr w:rsidR="00D438B3" w:rsidTr="00D438B3">
        <w:trPr>
          <w:cantSplit/>
          <w:trHeight w:val="4812"/>
          <w:jc w:val="center"/>
        </w:trPr>
        <w:tc>
          <w:tcPr>
            <w:tcW w:w="9828" w:type="dxa"/>
            <w:tcBorders>
              <w:top w:val="single" w:sz="4" w:space="0" w:color="auto"/>
              <w:left w:val="single" w:sz="4" w:space="0" w:color="auto"/>
              <w:bottom w:val="single" w:sz="4" w:space="0" w:color="auto"/>
              <w:right w:val="single" w:sz="4" w:space="0" w:color="auto"/>
            </w:tcBorders>
          </w:tcPr>
          <w:p w:rsidR="00D438B3" w:rsidRDefault="00D438B3" w:rsidP="00D438B3">
            <w:pPr>
              <w:spacing w:beforeLines="50" w:before="156"/>
              <w:rPr>
                <w:rFonts w:ascii="仿宋_GB2312" w:eastAsia="仿宋_GB2312"/>
                <w:b/>
                <w:bCs/>
                <w:sz w:val="24"/>
                <w:szCs w:val="24"/>
                <w:u w:val="single"/>
              </w:rPr>
            </w:pPr>
            <w:r>
              <w:rPr>
                <w:rFonts w:ascii="仿宋_GB2312" w:eastAsia="仿宋_GB2312" w:hint="eastAsia"/>
                <w:b/>
                <w:bCs/>
                <w:sz w:val="24"/>
              </w:rPr>
              <w:t>专家组对学术争议申诉的审定意见：</w:t>
            </w:r>
          </w:p>
          <w:p w:rsidR="00D438B3" w:rsidRDefault="00D438B3" w:rsidP="00D438B3">
            <w:pPr>
              <w:spacing w:beforeLines="50" w:before="156"/>
              <w:ind w:firstLineChars="200" w:firstLine="482"/>
              <w:rPr>
                <w:rFonts w:ascii="仿宋_GB2312" w:eastAsia="仿宋_GB2312" w:hint="eastAsia"/>
                <w:b/>
                <w:bCs/>
                <w:sz w:val="24"/>
              </w:rPr>
            </w:pPr>
            <w:r>
              <w:rPr>
                <w:rFonts w:ascii="仿宋_GB2312" w:eastAsia="仿宋_GB2312"/>
                <w:b/>
                <w:bCs/>
                <w:sz w:val="24"/>
              </w:rPr>
              <w:sym w:font="Wingdings 2" w:char="F0A3"/>
            </w:r>
            <w:r>
              <w:rPr>
                <w:rFonts w:ascii="仿宋_GB2312" w:eastAsia="仿宋_GB2312" w:hint="eastAsia"/>
                <w:b/>
                <w:bCs/>
                <w:sz w:val="24"/>
              </w:rPr>
              <w:t>不存在学术争议</w:t>
            </w:r>
          </w:p>
          <w:p w:rsidR="00D438B3" w:rsidRDefault="00D438B3" w:rsidP="00D438B3">
            <w:pPr>
              <w:spacing w:beforeLines="50" w:before="156"/>
              <w:ind w:firstLineChars="200" w:firstLine="482"/>
              <w:rPr>
                <w:rFonts w:ascii="仿宋_GB2312" w:eastAsia="仿宋_GB2312" w:hint="eastAsia"/>
                <w:b/>
                <w:bCs/>
                <w:sz w:val="24"/>
              </w:rPr>
            </w:pPr>
            <w:r>
              <w:rPr>
                <w:rFonts w:ascii="仿宋_GB2312" w:eastAsia="仿宋_GB2312"/>
                <w:b/>
                <w:bCs/>
                <w:sz w:val="24"/>
              </w:rPr>
              <w:sym w:font="Wingdings 2" w:char="F0A3"/>
            </w:r>
            <w:r>
              <w:rPr>
                <w:rFonts w:ascii="仿宋_GB2312" w:eastAsia="仿宋_GB2312" w:hint="eastAsia"/>
                <w:b/>
                <w:bCs/>
                <w:sz w:val="24"/>
              </w:rPr>
              <w:t>存在学术争议</w:t>
            </w:r>
          </w:p>
          <w:p w:rsidR="00D438B3" w:rsidRDefault="00D438B3" w:rsidP="00D438B3">
            <w:pPr>
              <w:spacing w:beforeLines="50" w:before="156"/>
              <w:ind w:firstLineChars="200" w:firstLine="482"/>
              <w:rPr>
                <w:rFonts w:ascii="仿宋_GB2312" w:eastAsia="仿宋_GB2312" w:hint="eastAsia"/>
                <w:b/>
                <w:bCs/>
                <w:sz w:val="24"/>
              </w:rPr>
            </w:pPr>
            <w:r>
              <w:rPr>
                <w:rFonts w:ascii="仿宋_GB2312" w:eastAsia="仿宋_GB2312" w:hint="eastAsia"/>
                <w:b/>
                <w:bCs/>
                <w:sz w:val="24"/>
              </w:rPr>
              <w:t>审定意见具体内容（字数不少于200字）：</w:t>
            </w: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spacing w:beforeLines="50" w:before="156"/>
              <w:rPr>
                <w:rFonts w:ascii="仿宋_GB2312" w:eastAsia="仿宋_GB2312" w:hint="eastAsia"/>
                <w:b/>
                <w:bCs/>
                <w:sz w:val="24"/>
              </w:rPr>
            </w:pPr>
          </w:p>
          <w:p w:rsidR="00D438B3" w:rsidRDefault="00D438B3" w:rsidP="00D438B3">
            <w:pPr>
              <w:wordWrap w:val="0"/>
              <w:spacing w:afterLines="50" w:after="156"/>
              <w:rPr>
                <w:rFonts w:ascii="仿宋_GB2312" w:eastAsia="仿宋_GB2312"/>
                <w:b/>
                <w:bCs/>
                <w:sz w:val="24"/>
                <w:szCs w:val="24"/>
              </w:rPr>
            </w:pPr>
            <w:r>
              <w:rPr>
                <w:rFonts w:ascii="仿宋_GB2312" w:eastAsia="仿宋_GB2312" w:hint="eastAsia"/>
                <w:b/>
                <w:bCs/>
                <w:sz w:val="24"/>
              </w:rPr>
              <w:t xml:space="preserve"> 专家组签字：                                             年     月      日 </w:t>
            </w:r>
          </w:p>
        </w:tc>
      </w:tr>
      <w:tr w:rsidR="00D438B3" w:rsidTr="00D438B3">
        <w:trPr>
          <w:cantSplit/>
          <w:trHeight w:val="1730"/>
          <w:jc w:val="center"/>
        </w:trPr>
        <w:tc>
          <w:tcPr>
            <w:tcW w:w="9828" w:type="dxa"/>
            <w:tcBorders>
              <w:top w:val="single" w:sz="4" w:space="0" w:color="auto"/>
              <w:left w:val="single" w:sz="4" w:space="0" w:color="auto"/>
              <w:bottom w:val="single" w:sz="4" w:space="0" w:color="auto"/>
              <w:right w:val="single" w:sz="4" w:space="0" w:color="auto"/>
            </w:tcBorders>
            <w:vAlign w:val="center"/>
          </w:tcPr>
          <w:p w:rsidR="00D438B3" w:rsidRDefault="00D438B3">
            <w:pPr>
              <w:rPr>
                <w:rFonts w:ascii="仿宋_GB2312" w:eastAsia="仿宋_GB2312"/>
                <w:b/>
                <w:bCs/>
                <w:sz w:val="24"/>
                <w:szCs w:val="24"/>
              </w:rPr>
            </w:pPr>
            <w:r>
              <w:rPr>
                <w:rFonts w:ascii="仿宋_GB2312" w:eastAsia="仿宋_GB2312" w:hint="eastAsia"/>
                <w:b/>
                <w:bCs/>
                <w:sz w:val="24"/>
              </w:rPr>
              <w:t>院学位评定委员会意见：</w:t>
            </w:r>
          </w:p>
          <w:p w:rsidR="00D438B3" w:rsidRDefault="00D438B3" w:rsidP="00D438B3">
            <w:pPr>
              <w:spacing w:beforeLines="50" w:before="156"/>
              <w:ind w:firstLineChars="200" w:firstLine="482"/>
              <w:rPr>
                <w:rFonts w:ascii="仿宋_GB2312" w:eastAsia="仿宋_GB2312" w:hint="eastAsia"/>
                <w:b/>
                <w:bCs/>
                <w:sz w:val="24"/>
              </w:rPr>
            </w:pPr>
            <w:r>
              <w:rPr>
                <w:rFonts w:ascii="仿宋_GB2312" w:eastAsia="仿宋_GB2312"/>
                <w:b/>
                <w:bCs/>
                <w:sz w:val="24"/>
              </w:rPr>
              <w:sym w:font="Wingdings 2" w:char="F0A3"/>
            </w:r>
            <w:r>
              <w:rPr>
                <w:rFonts w:ascii="仿宋_GB2312" w:eastAsia="仿宋_GB2312" w:hint="eastAsia"/>
                <w:b/>
                <w:bCs/>
                <w:sz w:val="24"/>
              </w:rPr>
              <w:t>不存在学术争议，不同意申诉</w:t>
            </w:r>
          </w:p>
          <w:p w:rsidR="00D438B3" w:rsidRDefault="00D438B3">
            <w:pPr>
              <w:ind w:firstLineChars="200" w:firstLine="482"/>
              <w:rPr>
                <w:rFonts w:ascii="仿宋_GB2312" w:eastAsia="仿宋_GB2312" w:hint="eastAsia"/>
                <w:b/>
                <w:bCs/>
                <w:sz w:val="24"/>
              </w:rPr>
            </w:pPr>
            <w:r>
              <w:rPr>
                <w:rFonts w:ascii="仿宋_GB2312" w:eastAsia="仿宋_GB2312"/>
                <w:b/>
                <w:bCs/>
                <w:sz w:val="24"/>
              </w:rPr>
              <w:sym w:font="Wingdings 2" w:char="F0A3"/>
            </w:r>
            <w:r>
              <w:rPr>
                <w:rFonts w:ascii="仿宋_GB2312" w:eastAsia="仿宋_GB2312" w:hint="eastAsia"/>
                <w:b/>
                <w:bCs/>
                <w:sz w:val="24"/>
              </w:rPr>
              <w:t>存在学术争议，同意申诉</w:t>
            </w:r>
          </w:p>
          <w:p w:rsidR="00D438B3" w:rsidRDefault="00D438B3">
            <w:pPr>
              <w:rPr>
                <w:rFonts w:ascii="仿宋_GB2312" w:eastAsia="仿宋_GB2312" w:hint="eastAsia"/>
                <w:b/>
                <w:bCs/>
                <w:sz w:val="24"/>
              </w:rPr>
            </w:pPr>
          </w:p>
          <w:p w:rsidR="00D438B3" w:rsidRDefault="00D438B3">
            <w:pPr>
              <w:rPr>
                <w:rFonts w:ascii="仿宋_GB2312" w:eastAsia="仿宋_GB2312" w:hint="eastAsia"/>
                <w:b/>
                <w:bCs/>
                <w:sz w:val="24"/>
              </w:rPr>
            </w:pPr>
          </w:p>
          <w:p w:rsidR="00D438B3" w:rsidRDefault="00D438B3" w:rsidP="00D438B3">
            <w:pPr>
              <w:wordWrap w:val="0"/>
              <w:spacing w:afterLines="50" w:after="156"/>
              <w:jc w:val="center"/>
              <w:rPr>
                <w:rFonts w:ascii="仿宋_GB2312" w:eastAsia="仿宋_GB2312"/>
                <w:b/>
                <w:bCs/>
                <w:sz w:val="24"/>
                <w:szCs w:val="24"/>
              </w:rPr>
            </w:pPr>
            <w:r>
              <w:rPr>
                <w:rFonts w:ascii="仿宋_GB2312" w:eastAsia="仿宋_GB2312" w:hint="eastAsia"/>
                <w:b/>
                <w:bCs/>
                <w:sz w:val="24"/>
              </w:rPr>
              <w:t xml:space="preserve">         院学位评定委员会主席签字：                    年     月      日  </w:t>
            </w:r>
          </w:p>
        </w:tc>
      </w:tr>
    </w:tbl>
    <w:p w:rsidR="00D438B3" w:rsidRDefault="00D438B3" w:rsidP="00D438B3">
      <w:pPr>
        <w:rPr>
          <w:rFonts w:ascii="仿宋_GB2312" w:eastAsia="仿宋_GB2312" w:hAnsi="Times New Roman" w:cs="Times New Roman" w:hint="eastAsia"/>
        </w:rPr>
      </w:pPr>
      <w:r>
        <w:rPr>
          <w:rFonts w:ascii="仿宋_GB2312" w:eastAsia="仿宋_GB2312" w:hint="eastAsia"/>
          <w:b/>
          <w:bCs/>
          <w:sz w:val="24"/>
        </w:rPr>
        <w:t>注：1.</w:t>
      </w:r>
      <w:proofErr w:type="gramStart"/>
      <w:r>
        <w:rPr>
          <w:rFonts w:ascii="仿宋_GB2312" w:eastAsia="仿宋_GB2312" w:hint="eastAsia"/>
          <w:b/>
          <w:bCs/>
          <w:sz w:val="24"/>
        </w:rPr>
        <w:t>不够可</w:t>
      </w:r>
      <w:proofErr w:type="gramEnd"/>
      <w:r>
        <w:rPr>
          <w:rFonts w:ascii="仿宋_GB2312" w:eastAsia="仿宋_GB2312" w:hint="eastAsia"/>
          <w:b/>
          <w:bCs/>
          <w:sz w:val="24"/>
        </w:rPr>
        <w:t>另加页。2.本表与学位申请材料一并存档。</w:t>
      </w:r>
    </w:p>
    <w:p w:rsidR="00D438B3" w:rsidRPr="00D438B3" w:rsidRDefault="00D438B3" w:rsidP="00D438B3">
      <w:pPr>
        <w:widowControl/>
        <w:shd w:val="clear" w:color="auto" w:fill="FFFFFF"/>
        <w:jc w:val="left"/>
        <w:rPr>
          <w:rFonts w:ascii="Arial" w:eastAsia="宋体" w:hAnsi="Arial" w:cs="Arial"/>
          <w:color w:val="333333"/>
          <w:kern w:val="0"/>
          <w:sz w:val="18"/>
          <w:szCs w:val="18"/>
        </w:rPr>
      </w:pPr>
    </w:p>
    <w:sectPr w:rsidR="00D438B3" w:rsidRPr="00D438B3" w:rsidSect="00D438B3">
      <w:pgSz w:w="11906" w:h="16838"/>
      <w:pgMar w:top="1276"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C78" w:rsidRDefault="000A1C78" w:rsidP="00D438B3">
      <w:r>
        <w:separator/>
      </w:r>
    </w:p>
  </w:endnote>
  <w:endnote w:type="continuationSeparator" w:id="0">
    <w:p w:rsidR="000A1C78" w:rsidRDefault="000A1C78" w:rsidP="00D4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C78" w:rsidRDefault="000A1C78" w:rsidP="00D438B3">
      <w:r>
        <w:separator/>
      </w:r>
    </w:p>
  </w:footnote>
  <w:footnote w:type="continuationSeparator" w:id="0">
    <w:p w:rsidR="000A1C78" w:rsidRDefault="000A1C78" w:rsidP="00D43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DC1"/>
    <w:rsid w:val="000A1C78"/>
    <w:rsid w:val="00294E9A"/>
    <w:rsid w:val="00365D52"/>
    <w:rsid w:val="006841EC"/>
    <w:rsid w:val="00B86DC1"/>
    <w:rsid w:val="00D43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E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8B3"/>
    <w:rPr>
      <w:sz w:val="18"/>
      <w:szCs w:val="18"/>
    </w:rPr>
  </w:style>
  <w:style w:type="paragraph" w:styleId="a4">
    <w:name w:val="footer"/>
    <w:basedOn w:val="a"/>
    <w:link w:val="Char0"/>
    <w:uiPriority w:val="99"/>
    <w:unhideWhenUsed/>
    <w:rsid w:val="00D438B3"/>
    <w:pPr>
      <w:tabs>
        <w:tab w:val="center" w:pos="4153"/>
        <w:tab w:val="right" w:pos="8306"/>
      </w:tabs>
      <w:snapToGrid w:val="0"/>
      <w:jc w:val="left"/>
    </w:pPr>
    <w:rPr>
      <w:sz w:val="18"/>
      <w:szCs w:val="18"/>
    </w:rPr>
  </w:style>
  <w:style w:type="character" w:customStyle="1" w:styleId="Char0">
    <w:name w:val="页脚 Char"/>
    <w:basedOn w:val="a0"/>
    <w:link w:val="a4"/>
    <w:uiPriority w:val="99"/>
    <w:rsid w:val="00D438B3"/>
    <w:rPr>
      <w:sz w:val="18"/>
      <w:szCs w:val="18"/>
    </w:rPr>
  </w:style>
  <w:style w:type="paragraph" w:styleId="a5">
    <w:name w:val="Balloon Text"/>
    <w:basedOn w:val="a"/>
    <w:link w:val="Char1"/>
    <w:uiPriority w:val="99"/>
    <w:semiHidden/>
    <w:unhideWhenUsed/>
    <w:rsid w:val="00D438B3"/>
    <w:rPr>
      <w:sz w:val="18"/>
      <w:szCs w:val="18"/>
    </w:rPr>
  </w:style>
  <w:style w:type="character" w:customStyle="1" w:styleId="Char1">
    <w:name w:val="批注框文本 Char"/>
    <w:basedOn w:val="a0"/>
    <w:link w:val="a5"/>
    <w:uiPriority w:val="99"/>
    <w:semiHidden/>
    <w:rsid w:val="00D438B3"/>
    <w:rPr>
      <w:sz w:val="18"/>
      <w:szCs w:val="18"/>
    </w:rPr>
  </w:style>
  <w:style w:type="paragraph" w:styleId="a6">
    <w:name w:val="Normal (Web)"/>
    <w:basedOn w:val="a"/>
    <w:uiPriority w:val="99"/>
    <w:semiHidden/>
    <w:unhideWhenUsed/>
    <w:rsid w:val="00D438B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E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8B3"/>
    <w:rPr>
      <w:sz w:val="18"/>
      <w:szCs w:val="18"/>
    </w:rPr>
  </w:style>
  <w:style w:type="paragraph" w:styleId="a4">
    <w:name w:val="footer"/>
    <w:basedOn w:val="a"/>
    <w:link w:val="Char0"/>
    <w:uiPriority w:val="99"/>
    <w:unhideWhenUsed/>
    <w:rsid w:val="00D438B3"/>
    <w:pPr>
      <w:tabs>
        <w:tab w:val="center" w:pos="4153"/>
        <w:tab w:val="right" w:pos="8306"/>
      </w:tabs>
      <w:snapToGrid w:val="0"/>
      <w:jc w:val="left"/>
    </w:pPr>
    <w:rPr>
      <w:sz w:val="18"/>
      <w:szCs w:val="18"/>
    </w:rPr>
  </w:style>
  <w:style w:type="character" w:customStyle="1" w:styleId="Char0">
    <w:name w:val="页脚 Char"/>
    <w:basedOn w:val="a0"/>
    <w:link w:val="a4"/>
    <w:uiPriority w:val="99"/>
    <w:rsid w:val="00D438B3"/>
    <w:rPr>
      <w:sz w:val="18"/>
      <w:szCs w:val="18"/>
    </w:rPr>
  </w:style>
  <w:style w:type="paragraph" w:styleId="a5">
    <w:name w:val="Balloon Text"/>
    <w:basedOn w:val="a"/>
    <w:link w:val="Char1"/>
    <w:uiPriority w:val="99"/>
    <w:semiHidden/>
    <w:unhideWhenUsed/>
    <w:rsid w:val="00D438B3"/>
    <w:rPr>
      <w:sz w:val="18"/>
      <w:szCs w:val="18"/>
    </w:rPr>
  </w:style>
  <w:style w:type="character" w:customStyle="1" w:styleId="Char1">
    <w:name w:val="批注框文本 Char"/>
    <w:basedOn w:val="a0"/>
    <w:link w:val="a5"/>
    <w:uiPriority w:val="99"/>
    <w:semiHidden/>
    <w:rsid w:val="00D438B3"/>
    <w:rPr>
      <w:sz w:val="18"/>
      <w:szCs w:val="18"/>
    </w:rPr>
  </w:style>
  <w:style w:type="paragraph" w:styleId="a6">
    <w:name w:val="Normal (Web)"/>
    <w:basedOn w:val="a"/>
    <w:uiPriority w:val="99"/>
    <w:semiHidden/>
    <w:unhideWhenUsed/>
    <w:rsid w:val="00D438B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54375">
      <w:bodyDiv w:val="1"/>
      <w:marLeft w:val="0"/>
      <w:marRight w:val="0"/>
      <w:marTop w:val="0"/>
      <w:marBottom w:val="0"/>
      <w:divBdr>
        <w:top w:val="none" w:sz="0" w:space="0" w:color="auto"/>
        <w:left w:val="none" w:sz="0" w:space="0" w:color="auto"/>
        <w:bottom w:val="none" w:sz="0" w:space="0" w:color="auto"/>
        <w:right w:val="none" w:sz="0" w:space="0" w:color="auto"/>
      </w:divBdr>
    </w:div>
    <w:div w:id="1119299223">
      <w:bodyDiv w:val="1"/>
      <w:marLeft w:val="0"/>
      <w:marRight w:val="0"/>
      <w:marTop w:val="0"/>
      <w:marBottom w:val="0"/>
      <w:divBdr>
        <w:top w:val="none" w:sz="0" w:space="0" w:color="auto"/>
        <w:left w:val="none" w:sz="0" w:space="0" w:color="auto"/>
        <w:bottom w:val="none" w:sz="0" w:space="0" w:color="auto"/>
        <w:right w:val="none" w:sz="0" w:space="0" w:color="auto"/>
      </w:divBdr>
    </w:div>
    <w:div w:id="184373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2021-02-05T07:39:00Z</dcterms:created>
  <dcterms:modified xsi:type="dcterms:W3CDTF">2021-02-05T07:43:00Z</dcterms:modified>
</cp:coreProperties>
</file>